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823" w:rsidRPr="00963823" w:rsidRDefault="00963823" w:rsidP="00963823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5B9BD5" w:themeColor="accent1"/>
          <w:sz w:val="26"/>
          <w:szCs w:val="26"/>
        </w:rPr>
      </w:pPr>
      <w:r w:rsidRPr="00963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Прокуратура Тляратинского района</w:t>
      </w:r>
      <w:r w:rsidRPr="00963823">
        <w:rPr>
          <w:rFonts w:ascii="Times New Roman" w:eastAsiaTheme="majorEastAsia" w:hAnsi="Times New Roman" w:cs="Times New Roman"/>
          <w:b/>
          <w:bCs/>
          <w:color w:val="5B9BD5" w:themeColor="accent1"/>
          <w:sz w:val="26"/>
          <w:szCs w:val="26"/>
        </w:rPr>
        <w:t xml:space="preserve"> </w:t>
      </w:r>
    </w:p>
    <w:p w:rsidR="00963823" w:rsidRPr="00963823" w:rsidRDefault="002F7F29" w:rsidP="00963823">
      <w:pPr>
        <w:keepNext/>
        <w:keepLines/>
        <w:spacing w:after="0" w:line="240" w:lineRule="auto"/>
        <w:ind w:firstLine="708"/>
        <w:jc w:val="both"/>
        <w:outlineLvl w:val="1"/>
        <w:rPr>
          <w:rFonts w:ascii="Times New Roman" w:eastAsiaTheme="majorEastAsia" w:hAnsi="Times New Roman" w:cs="Times New Roman"/>
          <w:b/>
          <w:bCs/>
          <w:color w:val="5B9BD5" w:themeColor="accent1"/>
          <w:sz w:val="26"/>
          <w:szCs w:val="26"/>
        </w:rPr>
      </w:pPr>
      <w:r>
        <w:rPr>
          <w:b/>
        </w:rPr>
        <w:t>05.05.2023г.</w:t>
      </w:r>
    </w:p>
    <w:p w:rsidR="00963823" w:rsidRDefault="00963823" w:rsidP="009638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6"/>
          <w:szCs w:val="26"/>
          <w:lang w:eastAsia="ru-RU"/>
        </w:rPr>
      </w:pPr>
      <w:r w:rsidRPr="00963823">
        <w:rPr>
          <w:rFonts w:ascii="Times New Roman" w:hAnsi="Times New Roman" w:cs="Times New Roman"/>
          <w:sz w:val="26"/>
          <w:szCs w:val="26"/>
        </w:rPr>
        <w:t xml:space="preserve">ПРОКУРОР РАЗЪЯСНЯЕТ: </w:t>
      </w:r>
      <w:r w:rsidRPr="00963823">
        <w:rPr>
          <w:rFonts w:ascii="Times New Roman" w:eastAsia="Times New Roman" w:hAnsi="Times New Roman" w:cs="Times New Roman"/>
          <w:bCs/>
          <w:color w:val="222222"/>
          <w:kern w:val="36"/>
          <w:sz w:val="26"/>
          <w:szCs w:val="26"/>
          <w:lang w:eastAsia="ru-RU"/>
        </w:rPr>
        <w:t>Конституционный Суд РФ объяснил, когда находка перерастает в кражу</w:t>
      </w:r>
      <w:r>
        <w:rPr>
          <w:rFonts w:ascii="Times New Roman" w:eastAsia="Times New Roman" w:hAnsi="Times New Roman" w:cs="Times New Roman"/>
          <w:bCs/>
          <w:color w:val="222222"/>
          <w:kern w:val="36"/>
          <w:sz w:val="26"/>
          <w:szCs w:val="26"/>
          <w:lang w:eastAsia="ru-RU"/>
        </w:rPr>
        <w:t>.</w:t>
      </w:r>
    </w:p>
    <w:p w:rsidR="00963823" w:rsidRPr="00963823" w:rsidRDefault="00963823" w:rsidP="009638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</w:pPr>
    </w:p>
    <w:p w:rsidR="00CF201A" w:rsidRPr="00963823" w:rsidRDefault="00CF201A" w:rsidP="009638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963823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Постановлением Конститу</w:t>
      </w:r>
      <w:bookmarkStart w:id="0" w:name="_GoBack"/>
      <w:bookmarkEnd w:id="0"/>
      <w:r w:rsidRPr="00963823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ционного Суда РФ от 12 января 2023 г. № 2-П «По делу о проверке конституционности статьи 227 Гражданского кодекса Российской Федерации, части первой и пункта 1 примечаний к статье 158 Уголовного кодекса Российской Федерации, статей 75, 87 и 88 Уголовно-процессуального кодекса Российской Федерации в связи с жалобами граждан А.В. </w:t>
      </w:r>
      <w:proofErr w:type="spellStart"/>
      <w:r w:rsidRPr="00963823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Галимьяновой</w:t>
      </w:r>
      <w:proofErr w:type="spellEnd"/>
      <w:r w:rsidRPr="00963823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и В.С. </w:t>
      </w:r>
      <w:proofErr w:type="spellStart"/>
      <w:r w:rsidRPr="00963823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Пузрякова</w:t>
      </w:r>
      <w:proofErr w:type="spellEnd"/>
      <w:r w:rsidRPr="00963823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» Гражданский кодекс РФ возлагает ряд обязанностей на того, кто обнаружил находку. При этом Уголовный кодекс РФ устанавливает ответственность за кражу, т. е. за тайное хищение чужого имущества.</w:t>
      </w:r>
    </w:p>
    <w:p w:rsidR="00CF201A" w:rsidRPr="00963823" w:rsidRDefault="00CF201A" w:rsidP="009638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963823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По мнению заявителей, невыполнение этих обязанностей и присвоение чужого имущества позволяет привлечь к уголовной ответственности того, кто обнаружил находку.</w:t>
      </w:r>
    </w:p>
    <w:p w:rsidR="00CF201A" w:rsidRPr="00963823" w:rsidRDefault="00CF201A" w:rsidP="009638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963823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Конституционный Суд РФ счел вышеуказанные положения соответствующими конституции.</w:t>
      </w:r>
    </w:p>
    <w:p w:rsidR="00CF201A" w:rsidRPr="00963823" w:rsidRDefault="00CF201A" w:rsidP="009638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963823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Объективную сторону кражи найденного имущества, заведомо принадлежащего другому лицу и не имеющего признаков брошенного, образует единое сложное деяние.</w:t>
      </w:r>
    </w:p>
    <w:p w:rsidR="00CF201A" w:rsidRPr="00963823" w:rsidRDefault="00CF201A" w:rsidP="009638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963823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Последнее состоит из завладения обнаруженной чужой вещью. При этом скрываются она или источник ее получения, ее принадлежность другому лицу или ее идентифицирующие признаки. Цель таких действий — тайно обратить имущество в пользу свою или иных </w:t>
      </w:r>
      <w:proofErr w:type="spellStart"/>
      <w:r w:rsidRPr="00963823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неуправомоченных</w:t>
      </w:r>
      <w:proofErr w:type="spellEnd"/>
      <w:r w:rsidRPr="00963823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лиц. В результате причиняется ущерб собственнику или иному законному владельцу.</w:t>
      </w:r>
    </w:p>
    <w:p w:rsidR="00CF201A" w:rsidRPr="00963823" w:rsidRDefault="00CF201A" w:rsidP="009638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963823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Также это тайное завладение с теми же целями чужой вещью, когда лицо наблюдало ее потерю собственником или иным владельцем и могло незамедлительно проинформировать о потере и вернуть ее.</w:t>
      </w:r>
    </w:p>
    <w:p w:rsidR="00CF201A" w:rsidRPr="00963823" w:rsidRDefault="00CF201A" w:rsidP="009638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963823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Само же по себе невыполнение действий, предусмотренных Гражданским кодексом РФ при находке, если нет упомянутых признаков, не является основанием для привлечения к ответственности за кражу.</w:t>
      </w:r>
    </w:p>
    <w:p w:rsidR="00CF201A" w:rsidRPr="00963823" w:rsidRDefault="00CF201A" w:rsidP="009638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963823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Конституционный Суд РФ установил особенности исполнения своего постановления. Дела заявителей пересмотрят. Также возможен пересмотр дел иных лиц, привлеченных к ответственности за кражу в связи с присвоением найденного. При этом решения могут оставить в силе, если они основаны на толковании, которое не расходится с приведенной позицией.</w:t>
      </w:r>
    </w:p>
    <w:p w:rsidR="00CF201A" w:rsidRDefault="00CF201A" w:rsidP="009638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963823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Если толкование норм не совпадало с позицией Конституционный Суд РФ, уголовное дело прекращают. Не вступившие в силу приговоры пересматривают в апелляционной инстанции.</w:t>
      </w:r>
    </w:p>
    <w:p w:rsidR="00963823" w:rsidRDefault="00963823" w:rsidP="00963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</w:p>
    <w:p w:rsidR="00963823" w:rsidRDefault="00963823" w:rsidP="00963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</w:p>
    <w:p w:rsidR="00963823" w:rsidRDefault="00963823" w:rsidP="00963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. прокурора </w:t>
      </w:r>
    </w:p>
    <w:p w:rsidR="00963823" w:rsidRPr="00963823" w:rsidRDefault="00963823" w:rsidP="00963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Тляратинского района </w:t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ab/>
        <w:t xml:space="preserve">                  Р.И. Исмаилов </w:t>
      </w:r>
    </w:p>
    <w:p w:rsidR="004F7CFB" w:rsidRDefault="004F7CFB"/>
    <w:sectPr w:rsidR="004F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F1"/>
    <w:rsid w:val="002F7F29"/>
    <w:rsid w:val="004F7CFB"/>
    <w:rsid w:val="00963823"/>
    <w:rsid w:val="00A261F1"/>
    <w:rsid w:val="00C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EFD67-7AE7-4BD1-B784-18046146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1167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920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8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3817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Исмаилов Рашид Исмаилович</cp:lastModifiedBy>
  <cp:revision>4</cp:revision>
  <dcterms:created xsi:type="dcterms:W3CDTF">2023-05-05T06:27:00Z</dcterms:created>
  <dcterms:modified xsi:type="dcterms:W3CDTF">2023-05-05T07:46:00Z</dcterms:modified>
</cp:coreProperties>
</file>