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7FE1" w14:textId="58061C73" w:rsidR="00010BB5" w:rsidRPr="002618DF" w:rsidRDefault="00010BB5" w:rsidP="002618DF">
      <w:pPr>
        <w:shd w:val="clear" w:color="auto" w:fill="EDF1E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4553020"/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«Открытость, четкость и простота против коррупции»</w:t>
      </w:r>
    </w:p>
    <w:p w14:paraId="4A34A717" w14:textId="3E49ABDD" w:rsidR="00010BB5" w:rsidRPr="002618DF" w:rsidRDefault="00010BB5" w:rsidP="002618DF">
      <w:pPr>
        <w:shd w:val="clear" w:color="auto" w:fill="EDF1E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жители </w:t>
      </w:r>
      <w:r w:rsidR="00656ABE"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Тляратинского района</w:t>
      </w: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177124C3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Противодействие коррупции в современной России отнесено к числу основных задач государства. Об этом свидетельствуют принимаемые, как на федеральном уровне, так и на уровне субъектов РФ и органов исполнительной власти нормативные правовые акты, глобальная цель которых минимизировать, а в дальнейшем ликвидировать коррупцию в стране.</w:t>
      </w:r>
    </w:p>
    <w:p w14:paraId="6A9BFDFE" w14:textId="3EF58C61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сегодняшний день тема открыта для обсуждения. Прозрачность антикоррупционной деятельности – залог успешности и средствам массовой информации в этой деятельности отводится значительное место, поскольку масс-медиа являются тем механизмом влияния на общественное сознание, который способен сформировать устойчивые стереотипы поведения. Этому способствуют критерии СМИ: массовость получателя (публичность), периодичность выхода, разнообразие форм изложения материала (печатные, теле-, радио-, интернет).</w:t>
      </w:r>
    </w:p>
    <w:p w14:paraId="7D6BD91A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Стоит отметить, что при значимости средств массовой информации в противодействии   коррупции их роль зачастую сводится к разоблачению фактов коррупционного   поведения и освещению громких дел о коррупционных правонарушениях.</w:t>
      </w:r>
    </w:p>
    <w:p w14:paraId="2D74C6DD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Полагаем, что ресурсы СМИ должны способствовать формированию в обществе нетерпимого отношения к коррупции.</w:t>
      </w:r>
    </w:p>
    <w:p w14:paraId="73FDCF0B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Для повышения роли СМИ в   противодействии коррупции необходимо включать в сферу компетенции СМИ такие направления как:</w:t>
      </w:r>
    </w:p>
    <w:p w14:paraId="6AFCD320" w14:textId="77777777" w:rsidR="00010BB5" w:rsidRPr="002618DF" w:rsidRDefault="00010BB5" w:rsidP="00010BB5">
      <w:pPr>
        <w:numPr>
          <w:ilvl w:val="0"/>
          <w:numId w:val="1"/>
        </w:num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просвещение населения о возможных формах проявления коррупции в целях повышения правосознания граждан;</w:t>
      </w:r>
    </w:p>
    <w:p w14:paraId="003C75D4" w14:textId="77777777" w:rsidR="00010BB5" w:rsidRPr="002618DF" w:rsidRDefault="00010BB5" w:rsidP="00010BB5">
      <w:pPr>
        <w:numPr>
          <w:ilvl w:val="0"/>
          <w:numId w:val="1"/>
        </w:num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инициирование   и организация дискуссионных площадок для обмена мнениями с целью обсуждения   проблемных вопросов антикоррупционной деятельности;</w:t>
      </w:r>
    </w:p>
    <w:p w14:paraId="2A80FB97" w14:textId="77777777" w:rsidR="00010BB5" w:rsidRPr="002618DF" w:rsidRDefault="00010BB5" w:rsidP="00010BB5">
      <w:pPr>
        <w:numPr>
          <w:ilvl w:val="0"/>
          <w:numId w:val="1"/>
        </w:num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  положительного опыта и освещение эффективных практик противодействия коррупции   в различных регионах, в том числе за рубежом;</w:t>
      </w:r>
    </w:p>
    <w:p w14:paraId="3140A4D4" w14:textId="77777777" w:rsidR="00010BB5" w:rsidRPr="002618DF" w:rsidRDefault="00010BB5" w:rsidP="00010BB5">
      <w:pPr>
        <w:numPr>
          <w:ilvl w:val="0"/>
          <w:numId w:val="1"/>
        </w:num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мониторинговых и социологических   исследований на предмет изучения общественного мнения об оценке уровня коррупции   в различных сферах и удовлетворенности состоянием противодействия коррупции, с   обязательным освещением результатов таких исследований и предложением способов по решению выявленных проблем;</w:t>
      </w:r>
    </w:p>
    <w:p w14:paraId="18001A22" w14:textId="77777777" w:rsidR="00010BB5" w:rsidRPr="002618DF" w:rsidRDefault="00010BB5" w:rsidP="00010BB5">
      <w:pPr>
        <w:numPr>
          <w:ilvl w:val="0"/>
          <w:numId w:val="1"/>
        </w:num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способствование открытости и прозрачности деятельности различных структур власти.</w:t>
      </w:r>
    </w:p>
    <w:p w14:paraId="56F737E8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528A9E7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Давайте для начала определимся, что же все-таки представляет собой такое понятие, как коррупция?</w:t>
      </w:r>
    </w:p>
    <w:p w14:paraId="640AEEF6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Согласно федеральному закону от </w:t>
      </w:r>
      <w:hyperlink r:id="rId5" w:tooltip="25 декабря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25 декабря 2008 года за номером 273-ФЗ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коррупция определяется как </w:t>
      </w:r>
      <w:hyperlink r:id="rId6" w:tooltip="Злоупотребление властью, служебным положением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злоупотребление служебным положением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дача и получение </w:t>
      </w:r>
      <w:hyperlink r:id="rId7" w:tooltip="Взяточничество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взятки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8" w:tooltip="Имущественное право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имущественных прав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 от имени или в интересах юрлица.</w:t>
      </w:r>
    </w:p>
    <w:p w14:paraId="127E50BA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настоящее время в России проводится реализация противокоррупционных программ и ведется активная работа в этом направлении.</w:t>
      </w:r>
    </w:p>
    <w:p w14:paraId="12EB9EA1" w14:textId="4251E84E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Указом Президента РФ от 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 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478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 </w:t>
      </w:r>
      <w:hyperlink r:id="rId9" w:anchor="1000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Национальный план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 на 20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3C06D2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14:paraId="74313CA9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региональной энергетической комиссии Кемеровской области принят и не безрезультатно реализуется план «Противодействие коррупции», согласно которому мы и строим работу. План был разработан и принят к действию с целью эффективной системы противодействия коррупции.</w:t>
      </w:r>
    </w:p>
    <w:p w14:paraId="1FF105C0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систему </w:t>
      </w:r>
      <w:hyperlink r:id="rId10" w:tooltip="Программы мероприятий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программных мероприятий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 обеспечение правовых и организационных мер, направленных на противодействие коррупции, совершенствование механизма контроля соблюдения ограничений и запретов, связанных с прохождением государственной службы.</w:t>
      </w:r>
    </w:p>
    <w:p w14:paraId="7C764F05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региональной энергетической комиссии Кемеровской области создана и действует комиссия по соблюдению требований к служебному поведению государственных гражданских служащих и урегулирования конфликта интересов. Также утверждён Кодекс этики и служебного поведения государственных гражданских служащих и другие акты, направленные на противодействие коррупции.</w:t>
      </w:r>
    </w:p>
    <w:p w14:paraId="61C25C77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государственные гражданские служащие предоставляют </w:t>
      </w:r>
      <w:hyperlink r:id="rId11" w:tooltip="Сведения о доходах" w:history="1">
        <w:r w:rsidRPr="002618DF">
          <w:rPr>
            <w:rFonts w:ascii="Times New Roman" w:eastAsia="Times New Roman" w:hAnsi="Times New Roman" w:cs="Times New Roman"/>
            <w:color w:val="1B8B4C"/>
            <w:sz w:val="28"/>
            <w:szCs w:val="28"/>
            <w:u w:val="single"/>
            <w:lang w:eastAsia="ru-RU"/>
          </w:rPr>
          <w:t>сведения о доходах</w:t>
        </w:r>
      </w:hyperlink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сведения о доходах каждого члена его семьи. Эти данные затем подшиваются в их личные дела, в случаях, предусмотренных законодательством, и публикуются на сайте региональной энергетической комиссии Кемеровской области.</w:t>
      </w:r>
    </w:p>
    <w:p w14:paraId="78621F90" w14:textId="6D173B41" w:rsidR="00010BB5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491A89" w14:textId="77777777" w:rsidR="00AE3137" w:rsidRPr="002618DF" w:rsidRDefault="00AE3137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1CB73" w14:textId="5E50C27C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Одной из </w:t>
      </w:r>
      <w:r w:rsidR="002618DF"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комиссии является</w:t>
      </w: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открытость и прозрачность своей деятельности.</w:t>
      </w:r>
    </w:p>
    <w:p w14:paraId="2DC6E999" w14:textId="0B5BD8F2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официальном сайте публикуются как проекты, так принятые нормативные правовые акты. </w:t>
      </w:r>
      <w:r w:rsid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 до принятия тарифных решений каждый гражданин, представитель юридического лица имеет возможность ознакомится с проектом нормативного акта. В рамках оценки регулирующего воздействия, проведения независимой экспертизы предусмотрен механизм рассмотрения представленных предложений и замечаний.</w:t>
      </w:r>
    </w:p>
    <w:p w14:paraId="66CFF450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DC8B76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сообщить о коррупции?</w:t>
      </w:r>
    </w:p>
    <w:p w14:paraId="71DF0502" w14:textId="3EDA333C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случаях, если вдруг гражданин столкнулся с противоправными действиями коррупционной направленности, то он может сообщить о фактах злоупотребления служебным положением со стороны работников</w:t>
      </w:r>
      <w:r w:rsidR="000E5A05" w:rsidRPr="0026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3D00116" w14:textId="5EAF711A" w:rsidR="00010BB5" w:rsidRPr="002618DF" w:rsidRDefault="00010BB5" w:rsidP="002618DF">
      <w:pPr>
        <w:numPr>
          <w:ilvl w:val="0"/>
          <w:numId w:val="2"/>
        </w:numPr>
        <w:shd w:val="clear" w:color="auto" w:fill="EDF1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оставив обращение на </w:t>
      </w:r>
      <w:r w:rsidR="002618DF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Администрации «МР Тляратинский район»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 «Обращения граждан»;</w:t>
      </w:r>
    </w:p>
    <w:p w14:paraId="2DC65713" w14:textId="548FBD30" w:rsidR="00010BB5" w:rsidRPr="002618DF" w:rsidRDefault="00010BB5" w:rsidP="002618DF">
      <w:pPr>
        <w:numPr>
          <w:ilvl w:val="0"/>
          <w:numId w:val="2"/>
        </w:numPr>
        <w:shd w:val="clear" w:color="auto" w:fill="EDF1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с письменным обращением с пометкой «Коррупция» на имя </w:t>
      </w:r>
      <w:r w:rsidR="002618DF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МР «Тляратинский район»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5064F6" w14:textId="08391D60" w:rsidR="002618DF" w:rsidRPr="002618DF" w:rsidRDefault="002618DF" w:rsidP="002618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</w:t>
      </w:r>
      <w:r w:rsidR="00010BB5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ообщить на личном приеме, который ведется </w:t>
      </w: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каждую неделю (вторник, четверг, пятница)</w:t>
      </w:r>
      <w:r w:rsidR="00010BB5"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 каждого месяца по адресу: </w:t>
      </w:r>
      <w:r w:rsidRPr="00261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МР «Тляратинский район»</w:t>
      </w:r>
      <w:r w:rsidRPr="0026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 (место нахождения):368420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Тляратинский район селение Тлярата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Ул. Имама-Шамиля д. №127 корпус «а»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Pr="002618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BC3B59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Работа с обращениями граждан осуществляется в строгом соответствии с требованиями Федерального закона от 02.05.2006 № 59-ФЗ «О порядке рассмотрения обращений граждан Российской Федерации» и все обращения будут рассмотрены в обязательном порядке.</w:t>
      </w:r>
    </w:p>
    <w:p w14:paraId="5EB4DED5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установления факта противоправных действий в обязательном порядке будет принято решение о привлечении коррупционера к ответственности.</w:t>
      </w:r>
    </w:p>
    <w:p w14:paraId="5BD584FE" w14:textId="7777777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заключение хочу напомнить, что самый эффективный способ противодействия коррупции — это максимальная прозрачность, информационной деятельности органа власти и государственных служащих, четкость и простота в отношениях власти и гражданина.</w:t>
      </w:r>
    </w:p>
    <w:p w14:paraId="295BE887" w14:textId="53EC6767" w:rsidR="00010BB5" w:rsidRPr="002618DF" w:rsidRDefault="00010BB5" w:rsidP="00010BB5">
      <w:pPr>
        <w:shd w:val="clear" w:color="auto" w:fill="EDF1E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1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Каждый гражданин должен знать, что согласно </w:t>
      </w:r>
      <w:hyperlink r:id="rId12" w:tooltip="Законы в России" w:history="1">
        <w:r w:rsidRPr="002618DF">
          <w:rPr>
            <w:rFonts w:ascii="Times New Roman" w:eastAsia="Times New Roman" w:hAnsi="Times New Roman" w:cs="Times New Roman"/>
            <w:b/>
            <w:bCs/>
            <w:color w:val="1B8B4C"/>
            <w:sz w:val="32"/>
            <w:szCs w:val="32"/>
            <w:u w:val="single"/>
            <w:lang w:eastAsia="ru-RU"/>
          </w:rPr>
          <w:t>законодательству Российской Федерации</w:t>
        </w:r>
      </w:hyperlink>
      <w:r w:rsidRPr="00261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наказуемым является как получение, так и дача взятки</w:t>
      </w:r>
      <w:r w:rsidR="000E5A05" w:rsidRPr="002618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3BB94950" w14:textId="77777777" w:rsidR="00010BB5" w:rsidRPr="002618DF" w:rsidRDefault="00010BB5" w:rsidP="00010BB5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0"/>
      <w:bookmarkEnd w:id="1"/>
      <w:r w:rsidRPr="0026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 декабря мировым сообществом отмечается Международный день борьбы с коррупцией.</w:t>
      </w:r>
    </w:p>
    <w:p w14:paraId="4E3E5289" w14:textId="77777777" w:rsidR="00010BB5" w:rsidRPr="002618DF" w:rsidRDefault="00010BB5" w:rsidP="00010BB5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Международный день борьбы с коррупцией провозглашен Генеральной Ассамблеей ООН. В этот день в 2003 году в Мексике была открыта для подписания Конвенция ООН против коррупции. Российская Федерация ратифицировала Конвенцию 8 марта 2006 года.</w:t>
      </w:r>
    </w:p>
    <w:p w14:paraId="47F12EC1" w14:textId="77777777" w:rsidR="00010BB5" w:rsidRPr="002618DF" w:rsidRDefault="00010BB5" w:rsidP="00010BB5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учреждения Международного дня борьбы с коррупцией было привлечение внимания международного сообщества к проблемам коррупции и борьбы с ней.</w:t>
      </w:r>
    </w:p>
    <w:p w14:paraId="0A9B8BEA" w14:textId="77777777" w:rsidR="00010BB5" w:rsidRPr="002618DF" w:rsidRDefault="00010BB5" w:rsidP="00010BB5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обязанность и личную ответственность каждого гражданского служащего на неукоснительное соблюдение ограничений, запретов и обязанностей, предусмотренных Федеральным законом от 27 июля 2004 г. № 79-ФЗ «О государственной гражданской службе Российской Федерации» и Федеральным законом от 25 декабря 2008 г. № 273-ФЗ «О противодействии коррупции».</w:t>
      </w:r>
    </w:p>
    <w:p w14:paraId="57F8CBF8" w14:textId="6BA7433B" w:rsidR="00010BB5" w:rsidRPr="002618DF" w:rsidRDefault="00010BB5">
      <w:pPr>
        <w:rPr>
          <w:rFonts w:ascii="Times New Roman" w:hAnsi="Times New Roman" w:cs="Times New Roman"/>
          <w:sz w:val="28"/>
          <w:szCs w:val="28"/>
        </w:rPr>
      </w:pPr>
    </w:p>
    <w:p w14:paraId="0ACB1F94" w14:textId="2D872F08" w:rsidR="00656ABE" w:rsidRPr="002618DF" w:rsidRDefault="00656ABE">
      <w:pPr>
        <w:rPr>
          <w:rFonts w:ascii="Times New Roman" w:hAnsi="Times New Roman" w:cs="Times New Roman"/>
          <w:sz w:val="28"/>
          <w:szCs w:val="28"/>
        </w:rPr>
      </w:pPr>
    </w:p>
    <w:p w14:paraId="36241D93" w14:textId="228F57D0" w:rsidR="00656ABE" w:rsidRPr="002618DF" w:rsidRDefault="00656ABE">
      <w:pPr>
        <w:rPr>
          <w:rFonts w:ascii="Times New Roman" w:hAnsi="Times New Roman" w:cs="Times New Roman"/>
          <w:sz w:val="28"/>
          <w:szCs w:val="28"/>
        </w:rPr>
      </w:pPr>
    </w:p>
    <w:p w14:paraId="70287E02" w14:textId="5C76FC73" w:rsidR="00656ABE" w:rsidRPr="002618DF" w:rsidRDefault="00656ABE">
      <w:pPr>
        <w:rPr>
          <w:rFonts w:ascii="Times New Roman" w:hAnsi="Times New Roman" w:cs="Times New Roman"/>
          <w:sz w:val="28"/>
          <w:szCs w:val="28"/>
        </w:rPr>
      </w:pPr>
    </w:p>
    <w:p w14:paraId="5BBFAD01" w14:textId="77777777" w:rsidR="00656ABE" w:rsidRPr="002618DF" w:rsidRDefault="00656ABE">
      <w:pPr>
        <w:rPr>
          <w:rFonts w:ascii="Times New Roman" w:hAnsi="Times New Roman" w:cs="Times New Roman"/>
          <w:sz w:val="28"/>
          <w:szCs w:val="28"/>
        </w:rPr>
      </w:pPr>
    </w:p>
    <w:sectPr w:rsidR="00656ABE" w:rsidRPr="002618DF" w:rsidSect="002618D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40C"/>
    <w:multiLevelType w:val="multilevel"/>
    <w:tmpl w:val="3EA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437DD"/>
    <w:multiLevelType w:val="multilevel"/>
    <w:tmpl w:val="B80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C2"/>
    <w:rsid w:val="00010BB5"/>
    <w:rsid w:val="000E5A05"/>
    <w:rsid w:val="002618DF"/>
    <w:rsid w:val="003C06D2"/>
    <w:rsid w:val="00656ABE"/>
    <w:rsid w:val="00AA2C90"/>
    <w:rsid w:val="00AE3137"/>
    <w:rsid w:val="00B70882"/>
    <w:rsid w:val="00C30EC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5E3B"/>
  <w15:chartTrackingRefBased/>
  <w15:docId w15:val="{19255392-2552-4127-AB07-FBA6951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mushestvennoe_pra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zyatochnichestvo/" TargetMode="External"/><Relationship Id="rId12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loupotreblenie_vlastmzyu__sluzhebnim_polozheniem/" TargetMode="External"/><Relationship Id="rId11" Type="http://schemas.openxmlformats.org/officeDocument/2006/relationships/hyperlink" Target="https://pandia.ru/text/category/svedeniya_o_dohodah/" TargetMode="External"/><Relationship Id="rId5" Type="http://schemas.openxmlformats.org/officeDocument/2006/relationships/hyperlink" Target="https://pandia.ru/text/category/25_dekabrya/" TargetMode="External"/><Relationship Id="rId10" Type="http://schemas.openxmlformats.org/officeDocument/2006/relationships/hyperlink" Target="https://pandia.ru/text/category/programmi_meropri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8776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dcterms:created xsi:type="dcterms:W3CDTF">2021-02-18T11:52:00Z</dcterms:created>
  <dcterms:modified xsi:type="dcterms:W3CDTF">2021-12-20T14:37:00Z</dcterms:modified>
</cp:coreProperties>
</file>