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A95F17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A95F17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A95F17">
                          <w:rPr>
                            <w:color w:val="0000FF"/>
                          </w:rPr>
                          <w:t>4</w:t>
                        </w:r>
                        <w:r w:rsidR="004556DC">
                          <w:rPr>
                            <w:color w:val="0000FF"/>
                          </w:rPr>
                          <w:t>.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A95F17">
                          <w:rPr>
                            <w:color w:val="0000FF"/>
                          </w:rPr>
                          <w:t>2</w:t>
                        </w:r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A95F17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2146C7" w:rsidRPr="00A95F17" w:rsidRDefault="0021189A" w:rsidP="00A95F17">
      <w:pPr>
        <w:shd w:val="clear" w:color="auto" w:fill="FFFFFF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95F17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A95F17">
        <w:rPr>
          <w:rFonts w:cs="Times New Roman"/>
          <w:szCs w:val="28"/>
        </w:rPr>
        <w:t>Тляратинский</w:t>
      </w:r>
      <w:proofErr w:type="spellEnd"/>
      <w:r w:rsidRPr="00A95F17">
        <w:rPr>
          <w:rFonts w:cs="Times New Roman"/>
          <w:szCs w:val="28"/>
        </w:rPr>
        <w:t xml:space="preserve"> </w:t>
      </w:r>
      <w:proofErr w:type="gramStart"/>
      <w:r w:rsidRPr="00A95F17">
        <w:rPr>
          <w:rFonts w:cs="Times New Roman"/>
          <w:szCs w:val="28"/>
        </w:rPr>
        <w:t>район»  в</w:t>
      </w:r>
      <w:proofErr w:type="gramEnd"/>
      <w:r w:rsidRPr="00A95F17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2146C7" w:rsidRPr="00A95F17">
        <w:rPr>
          <w:rFonts w:cs="Times New Roman"/>
          <w:szCs w:val="28"/>
        </w:rPr>
        <w:t xml:space="preserve"> </w:t>
      </w:r>
      <w:r w:rsidR="002146C7" w:rsidRPr="00A95F17">
        <w:rPr>
          <w:rFonts w:cs="Times New Roman"/>
          <w:b/>
          <w:bCs/>
          <w:szCs w:val="28"/>
        </w:rPr>
        <w:t>«</w:t>
      </w:r>
      <w:r w:rsidR="00A95F17" w:rsidRPr="00A95F17">
        <w:rPr>
          <w:rFonts w:eastAsia="Times New Roman" w:cs="Times New Roman"/>
          <w:b/>
          <w:bCs/>
          <w:szCs w:val="28"/>
          <w:lang w:eastAsia="ru-RU"/>
        </w:rPr>
        <w:t>Уголовная ответственность за невыплату заработной платы, стипендий, пособий и иных выплат</w:t>
      </w:r>
      <w:r w:rsidR="002146C7" w:rsidRPr="00A95F17">
        <w:rPr>
          <w:rFonts w:cs="Times New Roman"/>
          <w:b/>
          <w:bCs/>
          <w:szCs w:val="28"/>
        </w:rPr>
        <w:t>»</w:t>
      </w:r>
    </w:p>
    <w:p w:rsidR="00A95F17" w:rsidRPr="00A95F17" w:rsidRDefault="00A95F17" w:rsidP="00A95F17">
      <w:pPr>
        <w:shd w:val="clear" w:color="auto" w:fill="FFFFFF"/>
        <w:spacing w:after="100" w:afterAutospacing="1"/>
        <w:ind w:right="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95F17">
        <w:rPr>
          <w:rFonts w:eastAsia="Times New Roman" w:cs="Times New Roman"/>
          <w:szCs w:val="28"/>
          <w:lang w:eastAsia="ru-RU"/>
        </w:rPr>
        <w:t>Уголовное законодательство Российской Федерации предусматривает ответственность за невыплату заработной платы, пенсий, стипендий, пособий и иных выплат.</w:t>
      </w:r>
    </w:p>
    <w:p w:rsidR="00A95F17" w:rsidRPr="00A95F17" w:rsidRDefault="00A95F17" w:rsidP="00A95F17">
      <w:pPr>
        <w:shd w:val="clear" w:color="auto" w:fill="FFFFFF"/>
        <w:spacing w:after="100" w:afterAutospacing="1"/>
        <w:ind w:right="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95F17">
        <w:rPr>
          <w:rFonts w:eastAsia="Times New Roman" w:cs="Times New Roman"/>
          <w:szCs w:val="28"/>
          <w:lang w:eastAsia="ru-RU"/>
        </w:rPr>
        <w:t>В соответствии со статьей 145.1 Уголовного кодекса Российской Федерации уголовная ответственность наступает за частичную невыплату заработной платы и иных выплат свыше трех месяцев, а также полную невыплату свыше двух месяцев с момента возникновения у гражданина прав на такие выплаты.</w:t>
      </w:r>
    </w:p>
    <w:p w:rsidR="00A95F17" w:rsidRPr="00A95F17" w:rsidRDefault="00A95F17" w:rsidP="00A95F17">
      <w:pPr>
        <w:shd w:val="clear" w:color="auto" w:fill="FFFFFF"/>
        <w:spacing w:after="100" w:afterAutospacing="1"/>
        <w:ind w:right="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95F17">
        <w:rPr>
          <w:rFonts w:eastAsia="Times New Roman" w:cs="Times New Roman"/>
          <w:szCs w:val="28"/>
          <w:lang w:eastAsia="ru-RU"/>
        </w:rPr>
        <w:t>Под частичной невыплатой заработной платы и иных указанных выше выплат понимается осуществление платежа в размере менее половины подлежащей выплате суммы.</w:t>
      </w:r>
      <w:bookmarkStart w:id="0" w:name="_GoBack"/>
      <w:bookmarkEnd w:id="0"/>
    </w:p>
    <w:p w:rsidR="00A95F17" w:rsidRPr="00A95F17" w:rsidRDefault="00A95F17" w:rsidP="00A95F17">
      <w:pPr>
        <w:shd w:val="clear" w:color="auto" w:fill="FFFFFF"/>
        <w:spacing w:after="100" w:afterAutospacing="1"/>
        <w:ind w:right="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95F17">
        <w:rPr>
          <w:rFonts w:eastAsia="Times New Roman" w:cs="Times New Roman"/>
          <w:szCs w:val="28"/>
          <w:lang w:eastAsia="ru-RU"/>
        </w:rPr>
        <w:t>Одним из обязательных признаков наступления уголовной ответственности по статье 145.1 Уголовного кодекса Российской Федерации является корыстная или иная личная заинтересованность работодателя.</w:t>
      </w:r>
    </w:p>
    <w:p w:rsidR="00A95F17" w:rsidRPr="00A95F17" w:rsidRDefault="00A95F17" w:rsidP="00A95F17">
      <w:pPr>
        <w:shd w:val="clear" w:color="auto" w:fill="FFFFFF"/>
        <w:spacing w:after="100" w:afterAutospacing="1"/>
        <w:ind w:right="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95F17">
        <w:rPr>
          <w:rFonts w:eastAsia="Times New Roman" w:cs="Times New Roman"/>
          <w:szCs w:val="28"/>
          <w:lang w:eastAsia="ru-RU"/>
        </w:rPr>
        <w:t>Ответственность может быть возложена не только на руководителя организации, но и на руководителя филиала, представительства, иного обособленного структурного подразделения организации.</w:t>
      </w:r>
    </w:p>
    <w:p w:rsidR="00A95F17" w:rsidRPr="00A95F17" w:rsidRDefault="00A95F17" w:rsidP="00A95F17">
      <w:pPr>
        <w:shd w:val="clear" w:color="auto" w:fill="FFFFFF"/>
        <w:spacing w:after="100" w:afterAutospacing="1"/>
        <w:ind w:right="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95F17">
        <w:rPr>
          <w:rFonts w:eastAsia="Times New Roman" w:cs="Times New Roman"/>
          <w:szCs w:val="28"/>
          <w:lang w:eastAsia="ru-RU"/>
        </w:rPr>
        <w:t xml:space="preserve">В соответствии с Уголовно-процессуальным кодексом Российской Федерации проведение </w:t>
      </w:r>
      <w:proofErr w:type="spellStart"/>
      <w:r w:rsidRPr="00A95F17">
        <w:rPr>
          <w:rFonts w:eastAsia="Times New Roman" w:cs="Times New Roman"/>
          <w:szCs w:val="28"/>
          <w:lang w:eastAsia="ru-RU"/>
        </w:rPr>
        <w:t>доследственных</w:t>
      </w:r>
      <w:proofErr w:type="spellEnd"/>
      <w:r w:rsidRPr="00A95F17">
        <w:rPr>
          <w:rFonts w:eastAsia="Times New Roman" w:cs="Times New Roman"/>
          <w:szCs w:val="28"/>
          <w:lang w:eastAsia="ru-RU"/>
        </w:rPr>
        <w:t xml:space="preserve"> проверок и расследование уголовных дел о преступлениях данной категории осуществляют должностные лица подразделений Следственного комитета Российской Федерации.</w:t>
      </w:r>
    </w:p>
    <w:p w:rsidR="00BB08B6" w:rsidRPr="00BE4D29" w:rsidRDefault="00CB1147" w:rsidP="00CB1147">
      <w:pPr>
        <w:shd w:val="clear" w:color="auto" w:fill="FFFFFF"/>
        <w:spacing w:after="225"/>
        <w:jc w:val="both"/>
        <w:rPr>
          <w:szCs w:val="28"/>
        </w:rPr>
      </w:pPr>
      <w:r w:rsidRPr="00CB11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2146C7">
      <w:pgSz w:w="11906" w:h="16838"/>
      <w:pgMar w:top="1135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146C7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881E8B"/>
    <w:rsid w:val="00941A57"/>
    <w:rsid w:val="009C730C"/>
    <w:rsid w:val="009E19D6"/>
    <w:rsid w:val="00A80A61"/>
    <w:rsid w:val="00A95F17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B1147"/>
    <w:rsid w:val="00CD3E76"/>
    <w:rsid w:val="00D8361C"/>
    <w:rsid w:val="00E176EF"/>
    <w:rsid w:val="00E308C3"/>
    <w:rsid w:val="00F777A6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AEC2DD2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E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1E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eeds-pagenavigationicon">
    <w:name w:val="feeds-page__navigation_icon"/>
    <w:basedOn w:val="a0"/>
    <w:rsid w:val="00A95F17"/>
  </w:style>
  <w:style w:type="character" w:customStyle="1" w:styleId="feeds-pagenavigationtooltip">
    <w:name w:val="feeds-page__navigation_tooltip"/>
    <w:basedOn w:val="a0"/>
    <w:rsid w:val="00A9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4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31</cp:revision>
  <cp:lastPrinted>2020-12-18T17:01:00Z</cp:lastPrinted>
  <dcterms:created xsi:type="dcterms:W3CDTF">2017-04-19T06:10:00Z</dcterms:created>
  <dcterms:modified xsi:type="dcterms:W3CDTF">2020-12-18T17:02:00Z</dcterms:modified>
</cp:coreProperties>
</file>