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9A" w:rsidRDefault="007730E5" w:rsidP="0021189A">
      <w:pPr>
        <w:spacing w:line="240" w:lineRule="exact"/>
        <w:ind w:left="4820"/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3.1pt;margin-top:9.65pt;width:180pt;height:221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5uxQIAALo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" filled="f" stroked="f">
            <v:textbox>
              <w:txbxContent>
                <w:p w:rsidR="004556DC" w:rsidRPr="00544FD2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color w:val="0000FF"/>
                      <w:sz w:val="22"/>
                    </w:rPr>
                  </w:pPr>
                  <w:r>
                    <w:rPr>
                      <w:noProof/>
                      <w:sz w:val="22"/>
                      <w:lang w:eastAsia="ru-RU"/>
                    </w:rPr>
                    <w:drawing>
                      <wp:inline distT="0" distB="0" distL="0" distR="0">
                        <wp:extent cx="716915" cy="760730"/>
                        <wp:effectExtent l="19050" t="0" r="698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-10000"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915" cy="760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2"/>
                    </w:rPr>
                  </w:pP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РОССИЙСКОЙ ФЕДЕРАЦИИ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РЕСПУБЛИКИ ДАГЕСТАН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ТЛЯРАТИНСКОГО РАЙОНА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6"/>
                    </w:rPr>
                  </w:pPr>
                </w:p>
                <w:tbl>
                  <w:tblPr>
                    <w:tblW w:w="0" w:type="auto"/>
                    <w:tblInd w:w="57" w:type="dxa"/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  <w:gridCol w:w="360"/>
                    <w:gridCol w:w="1470"/>
                  </w:tblGrid>
                  <w:tr w:rsidR="004556DC" w:rsidRPr="006A333A" w:rsidTr="000657DE">
                    <w:trPr>
                      <w:trHeight w:val="80"/>
                    </w:trPr>
                    <w:tc>
                      <w:tcPr>
                        <w:tcW w:w="3270" w:type="dxa"/>
                        <w:gridSpan w:val="3"/>
                        <w:tcBorders>
                          <w:top w:val="nil"/>
                        </w:tcBorders>
                      </w:tcPr>
                      <w:p w:rsidR="004556DC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 w:rsidRPr="006A333A">
                          <w:rPr>
                            <w:color w:val="0000FF"/>
                            <w:sz w:val="16"/>
                            <w:szCs w:val="16"/>
                          </w:rPr>
                          <w:t>36</w:t>
                        </w: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8420, Тляратинский район, с. Тлярата, </w:t>
                        </w:r>
                      </w:p>
                      <w:p w:rsidR="004556DC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тел:  55-29-30, факс: 55-29-27</w:t>
                        </w:r>
                      </w:p>
                      <w:p w:rsidR="004556DC" w:rsidRPr="006A333A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</w:rPr>
                        </w:pPr>
                      </w:p>
                    </w:tc>
                  </w:tr>
                  <w:tr w:rsidR="004556DC" w:rsidRPr="006A333A" w:rsidTr="000657DE">
                    <w:trPr>
                      <w:trHeight w:val="260"/>
                    </w:trPr>
                    <w:tc>
                      <w:tcPr>
                        <w:tcW w:w="1440" w:type="dxa"/>
                        <w:tcBorders>
                          <w:bottom w:val="single" w:sz="4" w:space="0" w:color="auto"/>
                        </w:tcBorders>
                      </w:tcPr>
                      <w:p w:rsidR="004556DC" w:rsidRPr="006A333A" w:rsidRDefault="00B43A64" w:rsidP="00B127C7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 xml:space="preserve">  </w:t>
                        </w:r>
                        <w:r w:rsidR="00BE4D29">
                          <w:rPr>
                            <w:color w:val="0000FF"/>
                          </w:rPr>
                          <w:t>1</w:t>
                        </w:r>
                        <w:r w:rsidR="00B127C7">
                          <w:rPr>
                            <w:color w:val="0000FF"/>
                          </w:rPr>
                          <w:t>3</w:t>
                        </w:r>
                        <w:r w:rsidR="004556DC">
                          <w:rPr>
                            <w:color w:val="0000FF"/>
                          </w:rPr>
                          <w:t>.0</w:t>
                        </w:r>
                        <w:r w:rsidR="00BE4D29">
                          <w:rPr>
                            <w:color w:val="0000FF"/>
                          </w:rPr>
                          <w:t>3</w:t>
                        </w:r>
                        <w:r w:rsidR="004556DC">
                          <w:rPr>
                            <w:color w:val="0000FF"/>
                          </w:rPr>
                          <w:t>.20</w:t>
                        </w:r>
                        <w:r>
                          <w:rPr>
                            <w:color w:val="0000FF"/>
                          </w:rPr>
                          <w:t>20</w:t>
                        </w:r>
                        <w:r w:rsidR="004556DC">
                          <w:rPr>
                            <w:color w:val="0000FF"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360" w:type="dxa"/>
                      </w:tcPr>
                      <w:p w:rsidR="004556DC" w:rsidRPr="006A333A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470" w:type="dxa"/>
                        <w:tcBorders>
                          <w:bottom w:val="single" w:sz="4" w:space="0" w:color="auto"/>
                        </w:tcBorders>
                      </w:tcPr>
                      <w:p w:rsidR="004556DC" w:rsidRPr="006A333A" w:rsidRDefault="004556DC" w:rsidP="00B43A64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</w:p>
                    </w:tc>
                  </w:tr>
                </w:tbl>
                <w:p w:rsidR="004556DC" w:rsidRPr="006A333A" w:rsidRDefault="004556DC" w:rsidP="004556DC">
                  <w:pPr>
                    <w:tabs>
                      <w:tab w:val="left" w:pos="912"/>
                    </w:tabs>
                    <w:contextualSpacing/>
                  </w:pPr>
                </w:p>
              </w:txbxContent>
            </v:textbox>
          </v:shape>
        </w:pict>
      </w:r>
      <w:r w:rsidR="004556DC">
        <w:rPr>
          <w:szCs w:val="28"/>
        </w:rPr>
        <w:t>Г</w:t>
      </w:r>
      <w:r w:rsidR="0021189A">
        <w:t xml:space="preserve">лаве администрации МР </w:t>
      </w:r>
    </w:p>
    <w:p w:rsidR="0021189A" w:rsidRDefault="0021189A" w:rsidP="0021189A">
      <w:pPr>
        <w:spacing w:line="240" w:lineRule="exact"/>
        <w:ind w:left="4820"/>
      </w:pPr>
      <w:r>
        <w:t xml:space="preserve">«Тляратинский район»   </w:t>
      </w: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  <w:proofErr w:type="spellStart"/>
      <w:r>
        <w:t>Раджабову</w:t>
      </w:r>
      <w:proofErr w:type="spellEnd"/>
      <w:r>
        <w:t xml:space="preserve"> Р.Г.</w:t>
      </w: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Pr="00B43A64" w:rsidRDefault="0021189A" w:rsidP="0021189A">
      <w:pPr>
        <w:pStyle w:val="a3"/>
        <w:spacing w:before="0" w:beforeAutospacing="0" w:after="0" w:afterAutospacing="0"/>
        <w:ind w:firstLine="709"/>
        <w:jc w:val="both"/>
        <w:outlineLvl w:val="3"/>
        <w:rPr>
          <w:sz w:val="28"/>
          <w:szCs w:val="28"/>
        </w:rPr>
      </w:pPr>
    </w:p>
    <w:p w:rsidR="00B43A64" w:rsidRPr="00BE4D29" w:rsidRDefault="0021189A" w:rsidP="00B43A64">
      <w:pPr>
        <w:ind w:firstLine="851"/>
        <w:contextualSpacing/>
        <w:jc w:val="both"/>
        <w:rPr>
          <w:rFonts w:eastAsia="Times New Roman" w:cs="Times New Roman"/>
          <w:b/>
          <w:bCs/>
          <w:caps/>
          <w:kern w:val="36"/>
          <w:szCs w:val="28"/>
          <w:lang w:eastAsia="ru-RU"/>
        </w:rPr>
      </w:pPr>
      <w:r w:rsidRPr="00BE4D29">
        <w:rPr>
          <w:rFonts w:cs="Times New Roman"/>
          <w:szCs w:val="28"/>
        </w:rPr>
        <w:t xml:space="preserve">Для опубликования на официальном сайте администрации МР «Тляратинский </w:t>
      </w:r>
      <w:proofErr w:type="gramStart"/>
      <w:r w:rsidRPr="00BE4D29">
        <w:rPr>
          <w:rFonts w:cs="Times New Roman"/>
          <w:szCs w:val="28"/>
        </w:rPr>
        <w:t>район»  в</w:t>
      </w:r>
      <w:proofErr w:type="gramEnd"/>
      <w:r w:rsidRPr="00BE4D29">
        <w:rPr>
          <w:rFonts w:cs="Times New Roman"/>
          <w:szCs w:val="28"/>
        </w:rPr>
        <w:t xml:space="preserve"> рубрике «Прокуратура разъясняет»  направляется статья</w:t>
      </w:r>
      <w:r w:rsidR="00B43A64" w:rsidRPr="00BE4D29">
        <w:rPr>
          <w:rFonts w:cs="Times New Roman"/>
          <w:szCs w:val="28"/>
        </w:rPr>
        <w:t>.</w:t>
      </w:r>
      <w:r w:rsidR="00B43A64" w:rsidRPr="00BE4D29">
        <w:rPr>
          <w:rFonts w:eastAsia="Times New Roman" w:cs="Times New Roman"/>
          <w:b/>
          <w:bCs/>
          <w:caps/>
          <w:kern w:val="36"/>
          <w:szCs w:val="28"/>
          <w:lang w:eastAsia="ru-RU"/>
        </w:rPr>
        <w:t xml:space="preserve"> </w:t>
      </w:r>
    </w:p>
    <w:p w:rsidR="00B127C7" w:rsidRDefault="00B127C7" w:rsidP="00B127C7">
      <w:pPr>
        <w:ind w:firstLine="709"/>
        <w:contextualSpacing/>
        <w:jc w:val="both"/>
        <w:rPr>
          <w:rFonts w:eastAsia="Times New Roman" w:cs="Times New Roman"/>
          <w:b/>
          <w:bCs/>
          <w:color w:val="000000"/>
          <w:szCs w:val="28"/>
          <w:shd w:val="clear" w:color="auto" w:fill="FEFDFD"/>
          <w:lang w:eastAsia="ru-RU"/>
        </w:rPr>
      </w:pPr>
      <w:r w:rsidRPr="00093EB6">
        <w:rPr>
          <w:rFonts w:eastAsia="Times New Roman" w:cs="Times New Roman"/>
          <w:b/>
          <w:bCs/>
          <w:color w:val="000000"/>
          <w:szCs w:val="28"/>
          <w:shd w:val="clear" w:color="auto" w:fill="FEFDFD"/>
          <w:lang w:eastAsia="ru-RU"/>
        </w:rPr>
        <w:t>Инвалидам для получения пособий с 01.07.2020 не придется представлять справку об установлении инвалидности</w:t>
      </w:r>
      <w:r>
        <w:rPr>
          <w:rFonts w:eastAsia="Times New Roman" w:cs="Times New Roman"/>
          <w:b/>
          <w:bCs/>
          <w:color w:val="000000"/>
          <w:szCs w:val="28"/>
          <w:shd w:val="clear" w:color="auto" w:fill="FEFDFD"/>
          <w:lang w:eastAsia="ru-RU"/>
        </w:rPr>
        <w:t>.</w:t>
      </w:r>
    </w:p>
    <w:p w:rsidR="00B127C7" w:rsidRPr="00093EB6" w:rsidRDefault="00B127C7" w:rsidP="00B127C7">
      <w:pPr>
        <w:shd w:val="clear" w:color="auto" w:fill="FEFDFD"/>
        <w:spacing w:before="100" w:beforeAutospacing="1" w:after="100" w:afterAutospacing="1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3EB6">
        <w:rPr>
          <w:rFonts w:eastAsia="Times New Roman" w:cs="Times New Roman"/>
          <w:color w:val="000000"/>
          <w:szCs w:val="28"/>
          <w:lang w:eastAsia="ru-RU"/>
        </w:rPr>
        <w:t>Постановлением Правительства РФ от 10.02.2020 № 114 «О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Федерации» устанавливается, что инвалидам для получения пособий не придется представлять справку об установлении инвалидности.</w:t>
      </w:r>
    </w:p>
    <w:p w:rsidR="00B127C7" w:rsidRPr="00093EB6" w:rsidRDefault="00B127C7" w:rsidP="00B127C7">
      <w:pPr>
        <w:shd w:val="clear" w:color="auto" w:fill="FEFDFD"/>
        <w:spacing w:before="100" w:beforeAutospacing="1" w:after="100" w:afterAutospacing="1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3EB6">
        <w:rPr>
          <w:rFonts w:eastAsia="Times New Roman" w:cs="Times New Roman"/>
          <w:color w:val="000000"/>
          <w:szCs w:val="28"/>
          <w:lang w:eastAsia="ru-RU"/>
        </w:rPr>
        <w:t>Справка об установлении инвалидности и другие необходимые для предоставления соответствующей государственной услуги документы будут запрашиваться уполномоченными органами в порядке межведомственного электронного взаимодействия и из ФГИС «Федеральный реестр инвалидов».</w:t>
      </w:r>
    </w:p>
    <w:p w:rsidR="00B127C7" w:rsidRPr="00093EB6" w:rsidRDefault="00B127C7" w:rsidP="00B127C7">
      <w:pPr>
        <w:shd w:val="clear" w:color="auto" w:fill="FEFDFD"/>
        <w:spacing w:before="100" w:beforeAutospacing="1" w:after="100" w:afterAutospacing="1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3EB6">
        <w:rPr>
          <w:rFonts w:eastAsia="Times New Roman" w:cs="Times New Roman"/>
          <w:color w:val="000000"/>
          <w:szCs w:val="28"/>
          <w:lang w:eastAsia="ru-RU"/>
        </w:rPr>
        <w:t>Соответствующие изменения начнут действовать с 01 июля 2020 года.</w:t>
      </w:r>
    </w:p>
    <w:p w:rsidR="00BB08B6" w:rsidRPr="00BE4D29" w:rsidRDefault="00BB08B6" w:rsidP="00B43A64">
      <w:pPr>
        <w:pStyle w:val="a3"/>
        <w:spacing w:before="0" w:beforeAutospacing="0" w:after="0" w:afterAutospacing="0"/>
        <w:ind w:firstLine="709"/>
        <w:contextualSpacing/>
        <w:jc w:val="both"/>
        <w:outlineLvl w:val="3"/>
        <w:rPr>
          <w:sz w:val="28"/>
          <w:szCs w:val="28"/>
        </w:rPr>
      </w:pPr>
    </w:p>
    <w:p w:rsidR="00B1074B" w:rsidRPr="00B43A64" w:rsidRDefault="00B1074B" w:rsidP="00B43A64">
      <w:pPr>
        <w:pStyle w:val="a3"/>
        <w:spacing w:before="0" w:beforeAutospacing="0" w:after="0" w:afterAutospacing="0"/>
        <w:contextualSpacing/>
        <w:jc w:val="both"/>
        <w:outlineLvl w:val="3"/>
        <w:rPr>
          <w:sz w:val="28"/>
          <w:szCs w:val="28"/>
        </w:rPr>
      </w:pPr>
      <w:r w:rsidRPr="00B43A64">
        <w:rPr>
          <w:sz w:val="28"/>
          <w:szCs w:val="28"/>
        </w:rPr>
        <w:t xml:space="preserve">Прокурор района                                             </w:t>
      </w:r>
      <w:r w:rsidR="00697459" w:rsidRPr="00B43A64">
        <w:rPr>
          <w:sz w:val="28"/>
          <w:szCs w:val="28"/>
        </w:rPr>
        <w:t xml:space="preserve">                           </w:t>
      </w:r>
      <w:r w:rsidRPr="00B43A64">
        <w:rPr>
          <w:sz w:val="28"/>
          <w:szCs w:val="28"/>
        </w:rPr>
        <w:t xml:space="preserve">    </w:t>
      </w:r>
      <w:r w:rsidR="0021189A" w:rsidRPr="00B43A64">
        <w:rPr>
          <w:sz w:val="28"/>
          <w:szCs w:val="28"/>
        </w:rPr>
        <w:t xml:space="preserve">         </w:t>
      </w:r>
      <w:r w:rsidRPr="00B43A64">
        <w:rPr>
          <w:sz w:val="28"/>
          <w:szCs w:val="28"/>
        </w:rPr>
        <w:t>О.Р. Рамазанов</w:t>
      </w:r>
    </w:p>
    <w:sectPr w:rsidR="00B1074B" w:rsidRPr="00B43A64" w:rsidSect="00114CA6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8B6"/>
    <w:rsid w:val="000279B0"/>
    <w:rsid w:val="00046952"/>
    <w:rsid w:val="000D269D"/>
    <w:rsid w:val="00114CA6"/>
    <w:rsid w:val="00195D76"/>
    <w:rsid w:val="00204B52"/>
    <w:rsid w:val="0021189A"/>
    <w:rsid w:val="002D47A5"/>
    <w:rsid w:val="00305239"/>
    <w:rsid w:val="00346CDA"/>
    <w:rsid w:val="003571CE"/>
    <w:rsid w:val="0036229F"/>
    <w:rsid w:val="0039504E"/>
    <w:rsid w:val="003A32FF"/>
    <w:rsid w:val="00441F30"/>
    <w:rsid w:val="004556DC"/>
    <w:rsid w:val="004E3EA1"/>
    <w:rsid w:val="005D656E"/>
    <w:rsid w:val="00641CF2"/>
    <w:rsid w:val="00686823"/>
    <w:rsid w:val="00690174"/>
    <w:rsid w:val="00697459"/>
    <w:rsid w:val="007730E5"/>
    <w:rsid w:val="007A4998"/>
    <w:rsid w:val="00817CFE"/>
    <w:rsid w:val="00941A57"/>
    <w:rsid w:val="009C730C"/>
    <w:rsid w:val="009E19D6"/>
    <w:rsid w:val="00A80A61"/>
    <w:rsid w:val="00AD6DC0"/>
    <w:rsid w:val="00B1074B"/>
    <w:rsid w:val="00B127C7"/>
    <w:rsid w:val="00B32245"/>
    <w:rsid w:val="00B34236"/>
    <w:rsid w:val="00B43A64"/>
    <w:rsid w:val="00B72974"/>
    <w:rsid w:val="00BB08B6"/>
    <w:rsid w:val="00BE4D29"/>
    <w:rsid w:val="00BE5F0D"/>
    <w:rsid w:val="00CD3E76"/>
    <w:rsid w:val="00D8361C"/>
    <w:rsid w:val="00E176EF"/>
    <w:rsid w:val="00E308C3"/>
    <w:rsid w:val="00FB1AEF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1A459D4-DA11-4B79-8D16-F5BF2F9D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74"/>
  </w:style>
  <w:style w:type="paragraph" w:styleId="1">
    <w:name w:val="heading 1"/>
    <w:basedOn w:val="a"/>
    <w:link w:val="10"/>
    <w:uiPriority w:val="9"/>
    <w:qFormat/>
    <w:rsid w:val="00E308C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8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5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08C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30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0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0916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24635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9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4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5369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2020-03-16T16:10:00Z</cp:lastPrinted>
  <dcterms:created xsi:type="dcterms:W3CDTF">2017-04-19T06:10:00Z</dcterms:created>
  <dcterms:modified xsi:type="dcterms:W3CDTF">2020-03-18T13:51:00Z</dcterms:modified>
</cp:coreProperties>
</file>