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="00227DBD">
        <w:rPr>
          <w:b/>
          <w:sz w:val="28"/>
          <w:szCs w:val="28"/>
        </w:rPr>
        <w:t xml:space="preserve">     </w:t>
      </w:r>
      <w:bookmarkStart w:id="0" w:name="_GoBack"/>
      <w:bookmarkEnd w:id="0"/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227DBD">
        <w:rPr>
          <w:b/>
          <w:sz w:val="28"/>
          <w:szCs w:val="28"/>
        </w:rPr>
        <w:t>ХИДИБСКИЙ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  <w:r w:rsidR="00227D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227DBD">
        <w:rPr>
          <w:b/>
          <w:sz w:val="20"/>
          <w:szCs w:val="20"/>
        </w:rPr>
        <w:t>Хидиб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227DBD">
        <w:rPr>
          <w:b/>
          <w:sz w:val="20"/>
          <w:szCs w:val="20"/>
        </w:rPr>
        <w:t>9634176227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227DBD" w:rsidP="00880FFB">
      <w:r>
        <w:t>«16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227DBD">
        <w:rPr>
          <w:b/>
          <w:sz w:val="28"/>
          <w:szCs w:val="28"/>
        </w:rPr>
        <w:t>Хидибский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227DBD">
        <w:rPr>
          <w:sz w:val="28"/>
          <w:szCs w:val="28"/>
        </w:rPr>
        <w:t>Хидибский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227DBD">
        <w:rPr>
          <w:sz w:val="28"/>
          <w:szCs w:val="28"/>
        </w:rPr>
        <w:t>Хидибский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EE38BE" w:rsidRPr="00EE38BE">
        <w:rPr>
          <w:sz w:val="28"/>
          <w:szCs w:val="28"/>
        </w:rPr>
        <w:t>1</w:t>
      </w:r>
      <w:r w:rsidR="00227DBD">
        <w:rPr>
          <w:sz w:val="28"/>
          <w:szCs w:val="28"/>
        </w:rPr>
        <w:t>6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атинский район» избранных открытым</w:t>
      </w:r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227DBD">
        <w:rPr>
          <w:sz w:val="28"/>
          <w:szCs w:val="28"/>
        </w:rPr>
        <w:t>Хидибский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227DBD">
        <w:rPr>
          <w:b/>
          <w:sz w:val="28"/>
          <w:szCs w:val="28"/>
        </w:rPr>
        <w:t xml:space="preserve">Исмаилова Арбули </w:t>
      </w:r>
      <w:proofErr w:type="spellStart"/>
      <w:r w:rsidR="00227DBD">
        <w:rPr>
          <w:b/>
          <w:sz w:val="28"/>
          <w:szCs w:val="28"/>
        </w:rPr>
        <w:t>Махачевича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227DBD">
        <w:rPr>
          <w:b/>
          <w:sz w:val="28"/>
          <w:szCs w:val="28"/>
        </w:rPr>
        <w:t xml:space="preserve">Магомедова </w:t>
      </w:r>
      <w:proofErr w:type="spellStart"/>
      <w:r w:rsidR="00227DBD">
        <w:rPr>
          <w:b/>
          <w:sz w:val="28"/>
          <w:szCs w:val="28"/>
        </w:rPr>
        <w:t>Абдухалика</w:t>
      </w:r>
      <w:proofErr w:type="spellEnd"/>
      <w:r w:rsidR="00227DBD">
        <w:rPr>
          <w:b/>
          <w:sz w:val="28"/>
          <w:szCs w:val="28"/>
        </w:rPr>
        <w:t xml:space="preserve"> </w:t>
      </w:r>
      <w:proofErr w:type="spellStart"/>
      <w:r w:rsidR="00227DBD">
        <w:rPr>
          <w:b/>
          <w:sz w:val="28"/>
          <w:szCs w:val="28"/>
        </w:rPr>
        <w:t>Нурмагомедовича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proofErr w:type="gramStart"/>
      <w:r w:rsidR="00227DBD">
        <w:rPr>
          <w:b/>
          <w:sz w:val="28"/>
          <w:szCs w:val="28"/>
        </w:rPr>
        <w:t>Хидибский</w:t>
      </w:r>
      <w:r w:rsidRPr="00EE38BE">
        <w:rPr>
          <w:b/>
          <w:sz w:val="28"/>
          <w:szCs w:val="28"/>
        </w:rPr>
        <w:t xml:space="preserve">»   </w:t>
      </w:r>
      <w:proofErr w:type="gramEnd"/>
      <w:r w:rsidRPr="00EE38BE">
        <w:rPr>
          <w:b/>
          <w:sz w:val="28"/>
          <w:szCs w:val="28"/>
        </w:rPr>
        <w:t xml:space="preserve">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562E2D" w:rsidRPr="00EE38BE">
        <w:rPr>
          <w:rStyle w:val="a6"/>
          <w:b w:val="0"/>
          <w:sz w:val="28"/>
          <w:szCs w:val="28"/>
        </w:rPr>
        <w:t xml:space="preserve">       </w:t>
      </w:r>
      <w:r w:rsidR="00227DBD">
        <w:rPr>
          <w:rStyle w:val="a6"/>
          <w:sz w:val="28"/>
          <w:szCs w:val="28"/>
        </w:rPr>
        <w:t>Омаров О.И.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F3DD2"/>
    <w:rsid w:val="00227DBD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AC40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0D1A-F590-4B86-865C-9C1812E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2020-10-12T13:10:00Z</cp:lastPrinted>
  <dcterms:created xsi:type="dcterms:W3CDTF">2020-10-14T08:42:00Z</dcterms:created>
  <dcterms:modified xsi:type="dcterms:W3CDTF">2020-10-14T08:42:00Z</dcterms:modified>
</cp:coreProperties>
</file>